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240" w:line="288" w:lineRule="auto"/>
        <w:rPr/>
      </w:pPr>
      <w:r w:rsidDel="00000000" w:rsidR="00000000" w:rsidRPr="00000000">
        <w:rPr>
          <w:b w:val="1"/>
          <w:bCs w:val="1"/>
          <w:sz w:val="56"/>
          <w:szCs w:val="56"/>
          <w:rtl w:val="0"/>
        </w:rPr>
        <w:t xml:space="preserve">4. Flujos de Ingresos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Modelo de negocio para la inclusión digital de personas mayores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="271" w:lineRule="auto"/>
        <w:rPr/>
      </w:pPr>
      <w:r w:rsidDel="00000000" w:rsidR="00000000" w:rsidRPr="00000000">
        <w:rPr>
          <w:b w:val="1"/>
          <w:bCs w:val="1"/>
          <w:sz w:val="42"/>
          <w:szCs w:val="42"/>
          <w:rtl w:val="0"/>
        </w:rPr>
        <w:t xml:space="preserve">Resumen Ejecutivo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Eduiaio presenta un modelo de ingresos diversificado que combina </w:t>
      </w:r>
      <w:r w:rsidDel="00000000" w:rsidR="00000000" w:rsidRPr="00000000">
        <w:rPr>
          <w:b w:val="1"/>
          <w:bCs w:val="1"/>
          <w:rtl w:val="0"/>
        </w:rPr>
        <w:t xml:space="preserve">estabilidad financiera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flexibilidad operativa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bCs w:val="1"/>
          <w:rtl w:val="0"/>
        </w:rPr>
        <w:t xml:space="preserve">impacto social</w:t>
      </w:r>
      <w:r w:rsidDel="00000000" w:rsidR="00000000" w:rsidRPr="00000000">
        <w:rPr>
          <w:rtl w:val="0"/>
        </w:rPr>
        <w:t xml:space="preserve">. Nuestro enfoque integra tres fuentes complementarias de ingresos dirigidas a personas mayores que buscan adaptarse al mundo digital.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Ingresos proyectados Año 1: 122.200 €</w:t>
      </w:r>
      <w:r w:rsidDel="00000000" w:rsidR="00000000" w:rsidRPr="00000000">
        <w:rPr>
          <w:rtl w:val="0"/>
        </w:rPr>
      </w:r>
    </w:p>
    <w:tbl>
      <w:tblPr>
        <w:tblStyle w:val="Table1"/>
        <w:tblW w:w="8691.0" w:type="dxa"/>
        <w:jc w:val="center"/>
        <w:tblLayout w:type="fixed"/>
        <w:tblLook w:val="0000"/>
      </w:tblPr>
      <w:tblGrid>
        <w:gridCol w:w="2897"/>
        <w:gridCol w:w="2897"/>
        <w:gridCol w:w="2897"/>
        <w:tblGridChange w:id="0">
          <w:tblGrid>
            <w:gridCol w:w="2897"/>
            <w:gridCol w:w="2897"/>
            <w:gridCol w:w="2897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Fuente de Ingreso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Ingresos Anuales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% Participación sobre el total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Suscripciones mensuales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69.200 €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56,6%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Cursos específicos semanales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F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45.000 €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36,8%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Formaciones ayuntamientos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2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8.000 €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6,5%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4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122.200 €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6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518150" cy="3009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240" w:line="271" w:lineRule="auto"/>
        <w:rPr/>
      </w:pPr>
      <w:r w:rsidDel="00000000" w:rsidR="00000000" w:rsidRPr="00000000">
        <w:br w:type="page"/>
      </w:r>
      <w:r w:rsidDel="00000000" w:rsidR="00000000" w:rsidRPr="00000000">
        <w:rPr>
          <w:b w:val="1"/>
          <w:bCs w:val="1"/>
          <w:sz w:val="42"/>
          <w:szCs w:val="42"/>
          <w:rtl w:val="0"/>
        </w:rPr>
        <w:t xml:space="preserve">4.1 Principales Fuentes de Ingresos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240" w:line="271" w:lineRule="auto"/>
        <w:rPr/>
      </w:pPr>
      <w:r w:rsidDel="00000000" w:rsidR="00000000" w:rsidRPr="00000000">
        <w:rPr>
          <w:b w:val="1"/>
          <w:bCs w:val="1"/>
          <w:sz w:val="33"/>
          <w:szCs w:val="33"/>
          <w:rtl w:val="0"/>
        </w:rPr>
        <w:t xml:space="preserve">4.1.1 Suscripciones Mensuales (56,6%)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Base estable del modelo de negocio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10" w:lineRule="auto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Nuestra academia física en Logroño ofrece formación continua en competencias digitales mediante suscripciones mensuales, garantizando ingresos recurrentes y predecibles.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Características del Servicio</w:t>
      </w:r>
      <w:r w:rsidDel="00000000" w:rsidR="00000000" w:rsidRPr="00000000">
        <w:rPr>
          <w:rtl w:val="0"/>
        </w:rPr>
      </w:r>
    </w:p>
    <w:tbl>
      <w:tblPr>
        <w:tblStyle w:val="Table2"/>
        <w:tblW w:w="8690.0" w:type="dxa"/>
        <w:jc w:val="center"/>
        <w:tblLayout w:type="fixed"/>
        <w:tblLook w:val="0000"/>
      </w:tblPr>
      <w:tblGrid>
        <w:gridCol w:w="4345"/>
        <w:gridCol w:w="4345"/>
        <w:tblGridChange w:id="0">
          <w:tblGrid>
            <w:gridCol w:w="4345"/>
            <w:gridCol w:w="434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Parámetro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F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Detalle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Instalaciones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2 aulas equipadas funcionando simultáneamente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Horarios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3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Mañanas: 10:00-11:30 y 12:00-13:30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Frecuencia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5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2 clases semanales de 1,5h (8 clases/mes)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Alumnos totales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80 suscritos simultáneamente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Tamaño de 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 alumnos por aula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Profesores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profesores por aula (ratio 5:1)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Cuota mensual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D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70 € por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E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Inscripción inicial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2F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25 € (pago único)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240" w:line="271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Estructura de Grupos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Lunes y miércoles:</w:t>
      </w:r>
      <w:r w:rsidDel="00000000" w:rsidR="00000000" w:rsidRPr="00000000">
        <w:rPr>
          <w:rtl w:val="0"/>
        </w:rPr>
        <w:t xml:space="preserve"> 4 grupos de 10 alumnos (2 turnos, 2 aulas).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Martes y jueves:</w:t>
      </w:r>
      <w:r w:rsidDel="00000000" w:rsidR="00000000" w:rsidRPr="00000000">
        <w:rPr>
          <w:rtl w:val="0"/>
        </w:rPr>
        <w:t xml:space="preserve"> 4 grupos de 10 alumnos (2 turnos, 2 aulas).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Capacidad total:</w:t>
      </w:r>
      <w:r w:rsidDel="00000000" w:rsidR="00000000" w:rsidRPr="00000000">
        <w:rPr>
          <w:rtl w:val="0"/>
        </w:rPr>
        <w:t xml:space="preserve"> 80 alumnos en 8 grupos semanales.</w:t>
      </w:r>
    </w:p>
    <w:p w:rsidR="00000000" w:rsidDel="00000000" w:rsidP="00000000" w:rsidRDefault="00000000" w:rsidRPr="00000000" w14:paraId="00000035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Estimación de Ingresos</w:t>
      </w:r>
      <w:r w:rsidDel="00000000" w:rsidR="00000000" w:rsidRPr="00000000">
        <w:rPr>
          <w:rtl w:val="0"/>
        </w:rPr>
      </w:r>
    </w:p>
    <w:tbl>
      <w:tblPr>
        <w:tblStyle w:val="Table3"/>
        <w:tblW w:w="8690.0" w:type="dxa"/>
        <w:jc w:val="center"/>
        <w:tblLayout w:type="fixed"/>
        <w:tblLook w:val="0000"/>
      </w:tblPr>
      <w:tblGrid>
        <w:gridCol w:w="4345"/>
        <w:gridCol w:w="4345"/>
        <w:tblGridChange w:id="0">
          <w:tblGrid>
            <w:gridCol w:w="4345"/>
            <w:gridCol w:w="434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6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Concepto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7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Importe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8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Ingresos mensuales (80 × 70€)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9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5.600 €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Ingresos anuales suscripciones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B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67.200 €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C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Inscripciones iniciales (80 × 25€)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D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2.000 €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E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Total Año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3F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69.200 €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Justificación Estratégica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Estabilidad financiera: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Ingresos recurrentes de 5.600€/mes proporcionan base sólida para planificación.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Optimización de recursos: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Aprovechamiento máximo de instalaciones en turnos de mañana.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Atención personalizada:</w:t>
      </w:r>
      <w:r w:rsidDel="00000000" w:rsidR="00000000" w:rsidRPr="00000000">
        <w:rPr>
          <w:rtl w:val="0"/>
        </w:rPr>
        <w:t xml:space="preserve"> Ratio 5:1 (alumnos por profesor) garantiza calidad adaptada a personas mayores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Fidelización: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Continuidad mensual reduce abandono y favorece progresión del aprendizaje.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Precio competitivo: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70€/mes representa 5,8-7% de pensión media en La Rioja (1.000-1.200€), garantizando accesibilidad sin comprometer calidad.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3"/>
          <w:szCs w:val="33"/>
          <w:rtl w:val="0"/>
        </w:rPr>
        <w:t xml:space="preserve">4.1.2 Cursos Específicos de Corta Duración (36,8%)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Flexibilidad y respuesta a necesidades puntuales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10" w:lineRule="auto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Cursos intensivos semanales centrados en habilidades digitales concretas, dirigidos a personas que buscan formación puntual sin compromiso mensual.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Configuración del Servicio</w:t>
      </w:r>
      <w:r w:rsidDel="00000000" w:rsidR="00000000" w:rsidRPr="00000000">
        <w:rPr>
          <w:rtl w:val="0"/>
        </w:rPr>
      </w:r>
    </w:p>
    <w:tbl>
      <w:tblPr>
        <w:tblStyle w:val="Table4"/>
        <w:tblW w:w="8690.0" w:type="dxa"/>
        <w:jc w:val="center"/>
        <w:tblLayout w:type="fixed"/>
        <w:tblLook w:val="0000"/>
      </w:tblPr>
      <w:tblGrid>
        <w:gridCol w:w="4345"/>
        <w:gridCol w:w="4345"/>
        <w:tblGridChange w:id="0">
          <w:tblGrid>
            <w:gridCol w:w="4345"/>
            <w:gridCol w:w="434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4C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Parámetro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4D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Detalle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4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Horario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4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Tardes: 16:30-18:00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0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Duración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 clases consecutivas (L-J, 1 semana)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2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Grupos simultáneos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grupos por semana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4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Tamaño de 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 alumnos por aula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Profesores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por grupo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Precio por curso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9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50 € por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Capacidad semanal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5B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30 alumnos (2 grupos × 15)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Catálogo de Temáticas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WhatsApp y mensajería instantánea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Cajero automático y banca electrónica.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Plataformas gubernamentales (cita médica, Seguridad Social).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Correo electrónico y gestión de contactos.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Seguridad digital y anti-phishing.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Google Maps y geolocalización.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Navegación segura por Internet.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Compras online seguras.</w:t>
      </w:r>
    </w:p>
    <w:p w:rsidR="00000000" w:rsidDel="00000000" w:rsidP="00000000" w:rsidRDefault="00000000" w:rsidRPr="00000000" w14:paraId="00000066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Proyección de Ingresos</w:t>
      </w:r>
      <w:r w:rsidDel="00000000" w:rsidR="00000000" w:rsidRPr="00000000">
        <w:rPr>
          <w:rtl w:val="0"/>
        </w:rPr>
      </w:r>
    </w:p>
    <w:tbl>
      <w:tblPr>
        <w:tblStyle w:val="Table5"/>
        <w:tblW w:w="8690.0" w:type="dxa"/>
        <w:jc w:val="center"/>
        <w:tblLayout w:type="fixed"/>
        <w:tblLook w:val="0000"/>
      </w:tblPr>
      <w:tblGrid>
        <w:gridCol w:w="4345"/>
        <w:gridCol w:w="4345"/>
        <w:tblGridChange w:id="0">
          <w:tblGrid>
            <w:gridCol w:w="4345"/>
            <w:gridCol w:w="434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67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Concepto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68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Importe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69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Ingresos semanales (30 × 50€)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6A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1.500 €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6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Semanas activas por mes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6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 semanas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6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Ingresos mensuales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6E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4.500 €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6F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Meses activos al 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7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 meses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71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Total Año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72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45.000 €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Valor Estratégico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Captación: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Puerta de entrada con baja barrera (50€, 1 semana) para probar metodología.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Necesidades puntuales: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Respuesta específica sin obligar a programa completo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Optimización instalaciones:</w:t>
      </w:r>
      <w:r w:rsidDel="00000000" w:rsidR="00000000" w:rsidRPr="00000000">
        <w:rPr>
          <w:rtl w:val="0"/>
        </w:rPr>
        <w:t xml:space="preserve"> Uso de aulas en horario vespertino sin interferir con suscripciones.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Flexibilidad de catálogo: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Adaptación rápida según demanda real del mercado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Mayor capacidad:</w:t>
      </w:r>
      <w:r w:rsidDel="00000000" w:rsidR="00000000" w:rsidRPr="00000000">
        <w:rPr>
          <w:rtl w:val="0"/>
        </w:rPr>
        <w:t xml:space="preserve"> 15 alumnos/grupo (vs 10 en suscripciones) por contenido concentrado.</w:t>
      </w:r>
    </w:p>
    <w:p w:rsidR="00000000" w:rsidDel="00000000" w:rsidP="00000000" w:rsidRDefault="00000000" w:rsidRPr="00000000" w14:paraId="00000079">
      <w:pPr>
        <w:spacing w:before="240" w:line="271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before="240" w:line="271" w:lineRule="auto"/>
        <w:rPr/>
      </w:pPr>
      <w:r w:rsidDel="00000000" w:rsidR="00000000" w:rsidRPr="00000000">
        <w:rPr>
          <w:b w:val="1"/>
          <w:bCs w:val="1"/>
          <w:sz w:val="33"/>
          <w:szCs w:val="33"/>
          <w:rtl w:val="0"/>
        </w:rPr>
        <w:t xml:space="preserve">4.1.3 Formaciones Contratadas por Administraciones Públicas (6,5%)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Escalabilidad social e impacto territorial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10" w:lineRule="auto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Servicios formativos para administraciones públicas (ayuntamientos, </w:t>
      </w:r>
      <w:r w:rsidDel="00000000" w:rsidR="00000000" w:rsidRPr="00000000">
        <w:rPr>
          <w:rtl w:val="0"/>
        </w:rPr>
        <w:t xml:space="preserve">gobierno de la Rioja,...)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que buscan ofrecer talleres gratuitos de inclusión digital a sus ciudadanos mayores.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Características del Servicio</w:t>
      </w:r>
      <w:r w:rsidDel="00000000" w:rsidR="00000000" w:rsidRPr="00000000">
        <w:rPr>
          <w:rtl w:val="0"/>
        </w:rPr>
      </w:r>
    </w:p>
    <w:tbl>
      <w:tblPr>
        <w:tblStyle w:val="Table6"/>
        <w:tblW w:w="8690.0" w:type="dxa"/>
        <w:jc w:val="center"/>
        <w:tblLayout w:type="fixed"/>
        <w:tblLook w:val="0000"/>
      </w:tblPr>
      <w:tblGrid>
        <w:gridCol w:w="4345"/>
        <w:gridCol w:w="4345"/>
        <w:tblGridChange w:id="0">
          <w:tblGrid>
            <w:gridCol w:w="4345"/>
            <w:gridCol w:w="434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7E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Parámetro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7F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Detalle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0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Ubicación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Instalaciones cedidas por ayuntamientos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Destinatarios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Grupos de 10-20 personas mayores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Calendario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Viernes a domingo principalmente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Contenidos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7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A medida según necesidades municipales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Talleres intensivos o cursos varias sesiones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Precio medio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B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400 € por formación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C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Frecuencia (Año 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formaciones/mes (conservador)</w:t>
            </w:r>
          </w:p>
        </w:tc>
      </w:tr>
    </w:tbl>
    <w:p w:rsidR="00000000" w:rsidDel="00000000" w:rsidP="00000000" w:rsidRDefault="00000000" w:rsidRPr="00000000" w14:paraId="0000008E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Proyección de Ingresos</w:t>
      </w:r>
      <w:r w:rsidDel="00000000" w:rsidR="00000000" w:rsidRPr="00000000">
        <w:rPr>
          <w:rtl w:val="0"/>
        </w:rPr>
      </w:r>
    </w:p>
    <w:tbl>
      <w:tblPr>
        <w:tblStyle w:val="Table7"/>
        <w:tblW w:w="8690.0" w:type="dxa"/>
        <w:jc w:val="center"/>
        <w:tblLayout w:type="fixed"/>
        <w:tblLook w:val="0000"/>
      </w:tblPr>
      <w:tblGrid>
        <w:gridCol w:w="4345"/>
        <w:gridCol w:w="4345"/>
        <w:tblGridChange w:id="0">
          <w:tblGrid>
            <w:gridCol w:w="4345"/>
            <w:gridCol w:w="434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8F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Concepto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0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Importe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Formaciones mensuales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3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Precio medio por formación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4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400 €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Ingresos mensuales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6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800 €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Meses activos (excluye 2 primeros)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 meses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9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Total Año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A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8.000 €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Rango de Precios por Formación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Básica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(6h, municipio cercano): 300-400 €.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Estándar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(8h, municipio medio): 400-600 €.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Completa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(12-16h, municipio lejano): 700-1.000 €.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before="240" w:line="271" w:lineRule="auto"/>
        <w:rPr>
          <w:b w:val="1"/>
          <w:bCs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Valor Estratégico de Largo Plazo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Alcance social:</w:t>
      </w:r>
      <w:r w:rsidDel="00000000" w:rsidR="00000000" w:rsidRPr="00000000">
        <w:rPr>
          <w:rtl w:val="0"/>
        </w:rPr>
        <w:t xml:space="preserve"> Acceso a zonas rurales sin oferta formativa local.</w:t>
      </w:r>
    </w:p>
    <w:p w:rsidR="00000000" w:rsidDel="00000000" w:rsidP="00000000" w:rsidRDefault="00000000" w:rsidRPr="00000000" w14:paraId="000000A3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Visibilidad institucional:</w:t>
      </w:r>
      <w:r w:rsidDel="00000000" w:rsidR="00000000" w:rsidRPr="00000000">
        <w:rPr>
          <w:rtl w:val="0"/>
        </w:rPr>
        <w:t xml:space="preserve"> Marketing indirecto ante administraciones y medios locales.</w:t>
      </w:r>
    </w:p>
    <w:p w:rsidR="00000000" w:rsidDel="00000000" w:rsidP="00000000" w:rsidRDefault="00000000" w:rsidRPr="00000000" w14:paraId="000000A4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Colaboraciones futuras:</w:t>
      </w:r>
      <w:r w:rsidDel="00000000" w:rsidR="00000000" w:rsidRPr="00000000">
        <w:rPr>
          <w:rtl w:val="0"/>
        </w:rPr>
        <w:t xml:space="preserve"> Puerta a contratos recurrentes y recomendaciones.</w:t>
      </w:r>
    </w:p>
    <w:p w:rsidR="00000000" w:rsidDel="00000000" w:rsidP="00000000" w:rsidRDefault="00000000" w:rsidRPr="00000000" w14:paraId="000000A5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Complementariedad horaria:</w:t>
      </w:r>
      <w:r w:rsidDel="00000000" w:rsidR="00000000" w:rsidRPr="00000000">
        <w:rPr>
          <w:rtl w:val="0"/>
        </w:rPr>
        <w:t xml:space="preserve"> Fines de semana no interfieren con actividad ordinaria.</w:t>
      </w:r>
    </w:p>
    <w:p w:rsidR="00000000" w:rsidDel="00000000" w:rsidP="00000000" w:rsidRDefault="00000000" w:rsidRPr="00000000" w14:paraId="000000A6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Acceso a subvenciones: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Facilita la obtención de ayudas públicas futuras.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Potencial de crecimiento: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Proyección 40-50 formaciones/año en Año 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Proyección de crecimiento:</w:t>
      </w:r>
      <w:r w:rsidDel="00000000" w:rsidR="00000000" w:rsidRPr="00000000">
        <w:rPr>
          <w:rtl w:val="0"/>
        </w:rPr>
      </w:r>
    </w:p>
    <w:tbl>
      <w:tblPr>
        <w:tblStyle w:val="Table8"/>
        <w:tblW w:w="8691.0" w:type="dxa"/>
        <w:jc w:val="center"/>
        <w:tblLayout w:type="fixed"/>
        <w:tblLook w:val="0000"/>
      </w:tblPr>
      <w:tblGrid>
        <w:gridCol w:w="2897"/>
        <w:gridCol w:w="2897"/>
        <w:gridCol w:w="2897"/>
        <w:tblGridChange w:id="0">
          <w:tblGrid>
            <w:gridCol w:w="2897"/>
            <w:gridCol w:w="2897"/>
            <w:gridCol w:w="2897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9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A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Formaciones/mes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B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Ingresos anuales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C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Año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E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8.000 €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F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Año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4-5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1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18.000-25.000 €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2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Año 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6-8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4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30.000-40.000 €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5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42"/>
          <w:szCs w:val="42"/>
          <w:rtl w:val="0"/>
        </w:rPr>
        <w:t xml:space="preserve">4.2 Análisis de Participación Porcentual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3"/>
          <w:szCs w:val="33"/>
          <w:rtl w:val="0"/>
        </w:rPr>
        <w:t xml:space="preserve">4.2.1 Distribución Año 1</w:t>
      </w:r>
      <w:r w:rsidDel="00000000" w:rsidR="00000000" w:rsidRPr="00000000">
        <w:rPr>
          <w:rtl w:val="0"/>
        </w:rPr>
      </w:r>
    </w:p>
    <w:tbl>
      <w:tblPr>
        <w:tblStyle w:val="Table9"/>
        <w:tblW w:w="8691.0" w:type="dxa"/>
        <w:jc w:val="center"/>
        <w:tblLayout w:type="fixed"/>
        <w:tblLook w:val="0000"/>
      </w:tblPr>
      <w:tblGrid>
        <w:gridCol w:w="2897"/>
        <w:gridCol w:w="2897"/>
        <w:gridCol w:w="2897"/>
        <w:tblGridChange w:id="0">
          <w:tblGrid>
            <w:gridCol w:w="2897"/>
            <w:gridCol w:w="2897"/>
            <w:gridCol w:w="2897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7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Fuente Agrupada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8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Ingresos (€)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9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% Total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A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Academia Logroño - Suscripciones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69.200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56,6%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D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Academia Logroño - Cursos específicos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45.000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B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36,8%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Formaciones ayuntamientos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8.000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6,5%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3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4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122.200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5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before="240" w:line="271" w:lineRule="auto"/>
        <w:rPr/>
      </w:pPr>
      <w:r w:rsidDel="00000000" w:rsidR="00000000" w:rsidRPr="00000000">
        <w:rPr>
          <w:b w:val="1"/>
          <w:bCs w:val="1"/>
          <w:sz w:val="33"/>
          <w:szCs w:val="33"/>
          <w:rtl w:val="0"/>
        </w:rPr>
        <w:t xml:space="preserve">4.2.2 Fortalezas y Riesgos por Fuente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before="240" w:line="271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Suscripciones (56,6%)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Fortalezas: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Ingresos recurrentes y predecibles.</w:t>
      </w:r>
    </w:p>
    <w:p w:rsidR="00000000" w:rsidDel="00000000" w:rsidP="00000000" w:rsidRDefault="00000000" w:rsidRPr="00000000" w14:paraId="000000CB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Alta fidelización esperada.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Facilita planificación financiera.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Base de clientes comprometidos.</w:t>
      </w:r>
    </w:p>
    <w:p w:rsidR="00000000" w:rsidDel="00000000" w:rsidP="00000000" w:rsidRDefault="00000000" w:rsidRPr="00000000" w14:paraId="000000CE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Riesgos a gestionar: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Dependencia de ocupación constante.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Necesidad de alta satisfacción continua.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Estacionalidad moderada (verano/diciembre).</w:t>
      </w:r>
    </w:p>
    <w:p w:rsidR="00000000" w:rsidDel="00000000" w:rsidP="00000000" w:rsidRDefault="00000000" w:rsidRPr="00000000" w14:paraId="000000D2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Cursos Específicos (36,8%)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Fortalezas: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Barrera de entrada muy baja (50€, 1 semana).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Gran flexibilidad temática.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Aprovechamiento instalaciones (tardes).</w:t>
      </w:r>
    </w:p>
    <w:p w:rsidR="00000000" w:rsidDel="00000000" w:rsidP="00000000" w:rsidRDefault="00000000" w:rsidRPr="00000000" w14:paraId="000000D7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Potencial conversión a suscripciones.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Riesgos a gestionar: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Variabilidad mayor en demanda.</w:t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Marketing constante necesario.</w:t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Posible canibalización de suscripciones.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before="240" w:line="271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Formaciones Ayuntamientos (6,5%)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Fortalezas: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Alto impacto social y visibilidad.</w:t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No interfiere con actividad ordinaria.</w:t>
      </w:r>
    </w:p>
    <w:p w:rsidR="00000000" w:rsidDel="00000000" w:rsidP="00000000" w:rsidRDefault="00000000" w:rsidRPr="00000000" w14:paraId="000000E0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Acceso a subvenciones futuras.</w:t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Potencial crecimiento exponencial.</w:t>
      </w:r>
    </w:p>
    <w:p w:rsidR="00000000" w:rsidDel="00000000" w:rsidP="00000000" w:rsidRDefault="00000000" w:rsidRPr="00000000" w14:paraId="000000E2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Riesgos a gestionar: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Dependencia de decisiones políticas.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Procesos de contratación largos.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Variabilidad impredecible.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Posible morosidad en pagos.</w:t>
      </w:r>
    </w:p>
    <w:p w:rsidR="00000000" w:rsidDel="00000000" w:rsidP="00000000" w:rsidRDefault="00000000" w:rsidRPr="00000000" w14:paraId="000000E7">
      <w:pPr>
        <w:spacing w:before="240" w:line="271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3"/>
          <w:szCs w:val="33"/>
          <w:rtl w:val="0"/>
        </w:rPr>
        <w:t xml:space="preserve">4.2.3 Evolución Proyectada Años 2-3</w:t>
      </w:r>
      <w:r w:rsidDel="00000000" w:rsidR="00000000" w:rsidRPr="00000000">
        <w:rPr>
          <w:rtl w:val="0"/>
        </w:rPr>
      </w:r>
    </w:p>
    <w:tbl>
      <w:tblPr>
        <w:tblStyle w:val="Table10"/>
        <w:tblW w:w="8687.0" w:type="dxa"/>
        <w:jc w:val="center"/>
        <w:tblLayout w:type="fixed"/>
        <w:tblLook w:val="0000"/>
      </w:tblPr>
      <w:tblGrid>
        <w:gridCol w:w="1241"/>
        <w:gridCol w:w="1241"/>
        <w:gridCol w:w="1241"/>
        <w:gridCol w:w="1241"/>
        <w:gridCol w:w="1241"/>
        <w:gridCol w:w="1241"/>
        <w:gridCol w:w="1241"/>
        <w:tblGridChange w:id="0">
          <w:tblGrid>
            <w:gridCol w:w="1241"/>
            <w:gridCol w:w="1241"/>
            <w:gridCol w:w="1241"/>
            <w:gridCol w:w="1241"/>
            <w:gridCol w:w="1241"/>
            <w:gridCol w:w="1241"/>
            <w:gridCol w:w="1241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9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Fuente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A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Año 1 (€)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B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C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Año 2 (€)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D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E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Año 3 (€)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F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Suscripciones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69.200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56,6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75.000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47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90.000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6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42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7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Cursos específicos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45.000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36,8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60.000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38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75.000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Ayuntamientos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8.000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6,5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24.000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50.000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5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6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122.200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7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8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159.000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9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A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215.000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B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spacing w:before="240" w:line="271" w:lineRule="auto"/>
        <w:rPr/>
      </w:pPr>
      <w:r w:rsidDel="00000000" w:rsidR="00000000" w:rsidRPr="00000000">
        <w:rPr>
          <w:b w:val="1"/>
          <w:bCs w:val="1"/>
          <w:sz w:val="33"/>
          <w:szCs w:val="33"/>
          <w:rtl w:val="0"/>
        </w:rPr>
        <w:t xml:space="preserve">4.2.4 Equilibrio del Modelo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Tipología de ingresos:</w:t>
      </w:r>
      <w:r w:rsidDel="00000000" w:rsidR="00000000" w:rsidRPr="00000000">
        <w:rPr>
          <w:rtl w:val="0"/>
        </w:rPr>
      </w:r>
    </w:p>
    <w:tbl>
      <w:tblPr>
        <w:tblStyle w:val="Table11"/>
        <w:tblW w:w="8691.0" w:type="dxa"/>
        <w:jc w:val="center"/>
        <w:tblLayout w:type="fixed"/>
        <w:tblLook w:val="0000"/>
      </w:tblPr>
      <w:tblGrid>
        <w:gridCol w:w="2897"/>
        <w:gridCol w:w="2897"/>
        <w:gridCol w:w="2897"/>
        <w:tblGridChange w:id="0">
          <w:tblGrid>
            <w:gridCol w:w="2897"/>
            <w:gridCol w:w="2897"/>
            <w:gridCol w:w="2897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E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0F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% Año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0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Características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Recurrentes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56,6%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3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Suscripciones renovación automática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Semivariables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36,8%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Cursos con cierta predictibilidad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Variables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6,5%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Formaciones alta variabilidad</w:t>
            </w:r>
          </w:p>
        </w:tc>
      </w:tr>
    </w:tbl>
    <w:p w:rsidR="00000000" w:rsidDel="00000000" w:rsidP="00000000" w:rsidRDefault="00000000" w:rsidRPr="00000000" w14:paraId="0000011A">
      <w:pPr>
        <w:spacing w:after="21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Cliente final vs institucional:</w:t>
      </w:r>
      <w:r w:rsidDel="00000000" w:rsidR="00000000" w:rsidRPr="00000000">
        <w:rPr>
          <w:rtl w:val="0"/>
        </w:rPr>
      </w:r>
    </w:p>
    <w:tbl>
      <w:tblPr>
        <w:tblStyle w:val="Table12"/>
        <w:tblW w:w="8690.0" w:type="dxa"/>
        <w:jc w:val="center"/>
        <w:tblLayout w:type="fixed"/>
        <w:tblLook w:val="0000"/>
      </w:tblPr>
      <w:tblGrid>
        <w:gridCol w:w="4345"/>
        <w:gridCol w:w="4345"/>
        <w:tblGridChange w:id="0">
          <w:tblGrid>
            <w:gridCol w:w="4345"/>
            <w:gridCol w:w="434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C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Tipo de cliente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D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% Ingresos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B2C - Cliente final (personas mayores)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93,5%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B2G - Cliente institucional (ayuntamientos)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6,5%</w:t>
            </w:r>
          </w:p>
        </w:tc>
      </w:tr>
    </w:tbl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before="240" w:line="271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42"/>
          <w:szCs w:val="42"/>
          <w:rtl w:val="0"/>
        </w:rPr>
        <w:t xml:space="preserve">4.3 Financiación de la Inversión Inicial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Inversión inicial requerida: 30.000 €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3"/>
          <w:szCs w:val="33"/>
          <w:rtl w:val="0"/>
        </w:rPr>
        <w:t xml:space="preserve">Destino de la Inversión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Adecuación del local (acondicionamiento, mobiliario, accesibilidad).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Equipamiento tecnológico (ordenadores, tablets, proyectores, pizarras digitales).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Marketing y campaña de lanzamiento (web, folletos, publicidad).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Gastos de constitución legal.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Fondo de maniobra primeros meses.</w:t>
      </w:r>
    </w:p>
    <w:p w:rsidR="00000000" w:rsidDel="00000000" w:rsidP="00000000" w:rsidRDefault="00000000" w:rsidRPr="00000000" w14:paraId="0000012C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3"/>
          <w:szCs w:val="33"/>
          <w:rtl w:val="0"/>
        </w:rPr>
        <w:t xml:space="preserve">Plan de Financiación</w:t>
      </w:r>
      <w:r w:rsidDel="00000000" w:rsidR="00000000" w:rsidRPr="00000000">
        <w:rPr>
          <w:rtl w:val="0"/>
        </w:rPr>
      </w:r>
    </w:p>
    <w:tbl>
      <w:tblPr>
        <w:tblStyle w:val="Table13"/>
        <w:tblW w:w="8691.0" w:type="dxa"/>
        <w:jc w:val="center"/>
        <w:tblLayout w:type="fixed"/>
        <w:tblLook w:val="0000"/>
      </w:tblPr>
      <w:tblGrid>
        <w:gridCol w:w="2897"/>
        <w:gridCol w:w="2897"/>
        <w:gridCol w:w="2897"/>
        <w:tblGridChange w:id="0">
          <w:tblGrid>
            <w:gridCol w:w="2897"/>
            <w:gridCol w:w="2897"/>
            <w:gridCol w:w="2897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D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Fuente de Financiación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E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Importe (€)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F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% Total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0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Capital social (aportación socios)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15.000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50,0%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3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Subvenciones y ayudas públicas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8.000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26,7%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6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Préstamo bancario (ICO/entidad)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7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7.000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23,3%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9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TOTAL FINANCIACIÓN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A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30.000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B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518150" cy="3009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before="240" w:line="271" w:lineRule="auto"/>
        <w:rPr>
          <w:rFonts w:ascii="Georgia" w:cs="Georgia" w:eastAsia="Georgia" w:hAnsi="Georgia"/>
          <w:b w:val="1"/>
          <w:bCs w:val="1"/>
          <w:sz w:val="33"/>
          <w:szCs w:val="3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3"/>
          <w:szCs w:val="33"/>
          <w:rtl w:val="0"/>
        </w:rPr>
        <w:t xml:space="preserve">Detalle de Fuentes de Financiación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1. Capital Social (15.000 €, 50%)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Aportación: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5.000 € por cada uno de los 3 socios fundadores.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2. Subvenciones Públicas (8.000 €, 26,7%)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Líneas de financiación previstas:</w:t>
      </w:r>
      <w:r w:rsidDel="00000000" w:rsidR="00000000" w:rsidRPr="00000000">
        <w:rPr>
          <w:rtl w:val="0"/>
        </w:rPr>
      </w:r>
    </w:p>
    <w:tbl>
      <w:tblPr>
        <w:tblStyle w:val="Table14"/>
        <w:tblW w:w="8690.0" w:type="dxa"/>
        <w:jc w:val="center"/>
        <w:tblLayout w:type="fixed"/>
        <w:tblLook w:val="0000"/>
      </w:tblPr>
      <w:tblGrid>
        <w:gridCol w:w="4345"/>
        <w:gridCol w:w="4345"/>
        <w:tblGridChange w:id="0">
          <w:tblGrid>
            <w:gridCol w:w="4345"/>
            <w:gridCol w:w="434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4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Organismo / Programa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5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Estimación (€)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Gobierno de La Rioja - Emprendimiento social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7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3.000-5.000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8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Ministerio - Inclusión digital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2.000-3.000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Fondos europeos (Next Generation, Erasmus+)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1.000-2.000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C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Ayuntamiento Logroño - Emprendimiento local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1.000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E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Total conservador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F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8.000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1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rtl w:val="0"/>
        </w:rPr>
        <w:t xml:space="preserve">Plan de contingencia: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Si solo se obtienen 5.000€, se compensa aumentando el préstamo a 10.000€ (aún asumible).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8"/>
          <w:szCs w:val="28"/>
          <w:rtl w:val="0"/>
        </w:rPr>
        <w:t xml:space="preserve">3. Préstamo Bancario (7.000 €, 23,3%)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Opciones previstas: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Línea ICO Empresas y Emprendedores (3-4% interés anual).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Microcréditos emprendimiento social - MicroBank (5-6% interés).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Préstamos bancarios tradicionales.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Crowdlending (plataformas financiación colaborativa).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Plan de devolución:</w:t>
      </w:r>
      <w:r w:rsidDel="00000000" w:rsidR="00000000" w:rsidRPr="00000000">
        <w:rPr>
          <w:rtl w:val="0"/>
        </w:rPr>
      </w:r>
    </w:p>
    <w:tbl>
      <w:tblPr>
        <w:tblStyle w:val="Table15"/>
        <w:tblW w:w="8691.0" w:type="dxa"/>
        <w:jc w:val="center"/>
        <w:tblLayout w:type="fixed"/>
        <w:tblLook w:val="0000"/>
      </w:tblPr>
      <w:tblGrid>
        <w:gridCol w:w="2897"/>
        <w:gridCol w:w="2897"/>
        <w:gridCol w:w="2897"/>
        <w:tblGridChange w:id="0">
          <w:tblGrid>
            <w:gridCol w:w="2897"/>
            <w:gridCol w:w="2897"/>
            <w:gridCol w:w="2897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9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Plazo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A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Cuota mensual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B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Interés anual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C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3 años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D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210 €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F">
            <w:pPr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5 años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0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130 €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4%</w:t>
            </w:r>
          </w:p>
        </w:tc>
      </w:tr>
    </w:tbl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Nivel de endeudamiento: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7.000€ representa solo el </w:t>
      </w:r>
      <w:r w:rsidDel="00000000" w:rsidR="00000000" w:rsidRPr="00000000">
        <w:rPr>
          <w:b w:val="1"/>
          <w:bCs w:val="1"/>
          <w:rtl w:val="0"/>
        </w:rPr>
        <w:t xml:space="preserve">5,7% de ingresos proyectados Año 1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(122.200€), nivel muy conservador y perfectamente asumible.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before="240" w:line="271" w:lineRule="auto"/>
        <w:rPr/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3"/>
          <w:szCs w:val="33"/>
          <w:rtl w:val="0"/>
        </w:rPr>
        <w:t xml:space="preserve">Proyección de Crecimiento</w:t>
      </w:r>
      <w:r w:rsidDel="00000000" w:rsidR="00000000" w:rsidRPr="00000000">
        <w:rPr>
          <w:rtl w:val="0"/>
        </w:rPr>
      </w:r>
    </w:p>
    <w:tbl>
      <w:tblPr>
        <w:tblStyle w:val="Table16"/>
        <w:tblW w:w="8692.0" w:type="dxa"/>
        <w:jc w:val="center"/>
        <w:tblLayout w:type="fixed"/>
        <w:tblLook w:val="0000"/>
      </w:tblPr>
      <w:tblGrid>
        <w:gridCol w:w="2173"/>
        <w:gridCol w:w="2173"/>
        <w:gridCol w:w="2173"/>
        <w:gridCol w:w="2173"/>
        <w:tblGridChange w:id="0">
          <w:tblGrid>
            <w:gridCol w:w="2173"/>
            <w:gridCol w:w="2173"/>
            <w:gridCol w:w="2173"/>
            <w:gridCol w:w="2173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6">
            <w:pPr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Indicador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7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Año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8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Año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9">
            <w:pPr>
              <w:jc w:val="righ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Año 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Ingresos totales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B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122.200 €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C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159.000 €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D">
            <w:pPr>
              <w:jc w:val="right"/>
              <w:rPr/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215.000 €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Crecimiento anual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+30%</w:t>
            </w:r>
          </w:p>
        </w:tc>
        <w:tc>
          <w:tcPr>
            <w:tcBorders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+35%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Formaciones/mes aytos.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4-5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6-8</w:t>
            </w:r>
          </w:p>
        </w:tc>
      </w:tr>
    </w:tbl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3937696" cy="214443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7696" cy="214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21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EduIAio no es solo un proyecto económicamente viable, sino un modelo sostenible que responde a una necesidad social creciente, contribuyendo de forma tangible a la reducción de la brecha digital y al envejecimiento activo.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sectPr>
      <w:headerReference r:id="rId10" w:type="default"/>
      <w:pgSz w:h="15840" w:w="12240" w:orient="portrait"/>
      <w:pgMar w:bottom="1415" w:top="1415" w:left="1775" w:right="177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A">
    <w:pPr>
      <w:spacing w:after="240" w:before="240" w:line="276" w:lineRule="auto"/>
      <w:rPr/>
    </w:pPr>
    <w:r w:rsidDel="00000000" w:rsidR="00000000" w:rsidRPr="00000000">
      <w:rPr>
        <w:rFonts w:ascii="Arial" w:cs="Arial" w:eastAsia="Arial" w:hAnsi="Arial"/>
        <w:sz w:val="22"/>
        <w:szCs w:val="22"/>
      </w:rPr>
      <w:drawing>
        <wp:inline distB="114300" distT="114300" distL="114300" distR="114300">
          <wp:extent cx="595313" cy="446484"/>
          <wp:effectExtent b="0" l="0" r="0" t="0"/>
          <wp:docPr id="1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5517" l="34579" r="33457" t="19655"/>
                  <a:stretch>
                    <a:fillRect/>
                  </a:stretch>
                </pic:blipFill>
                <pic:spPr>
                  <a:xfrm>
                    <a:off x="0" y="0"/>
                    <a:ext cx="595313" cy="446484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4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5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7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9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1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2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3">
    <w:lvl w:ilvl="0">
      <w:start w:val="1"/>
      <w:numFmt w:val="decimal"/>
      <w:lvlText w:val="•"/>
      <w:lvlJc w:val="left"/>
      <w:pPr>
        <w:ind w:left="720" w:hanging="36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character" w:styleId="VerbatimChar" w:customStyle="1">
    <w:name w:val="Verbatim Char"/>
    <w:basedOn w:val="BodyTextChar"/>
    <w:rPr>
      <w:rFonts w:ascii="Consolas" w:hAnsi="Consolas"/>
      <w:sz w:val="22"/>
    </w:rPr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Grid">
    <w:name w:val="Normal Grid"/>
    <w:basedOn w:val="TableNormal"/>
    <w:uiPriority w:val="39"/>
    <w:pPr>
      <w:spacing w:after="0" w:line="240" w:lineRule="auto"/>
    </w:pPr>
    <w:tblPr>
      <w:tblInd w:w="0.0" w:type="dxa"/>
      <w:tblCellMar>
        <w:top w:w="80.0" w:type="dxa"/>
        <w:left w:w="160.0" w:type="dxa"/>
        <w:bottom w:w="80.0" w:type="dxa"/>
        <w:right w:w="16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eader" Target="header1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9/D+R/IVSnkf1nIIZPhTwgG+FQ==">CgMxLjA4AHIhMXJsbEI1eW16YVlkWVZMZGpXSUlTOGZiaG82bUh3cW1Z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2025-12-03T11:29:06.291Z</dcterms:created>
  <dc:creator>html-to-docx</dc:creator>
</cp:coreProperties>
</file>